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05" w:rsidRDefault="00F54405" w:rsidP="00F54405">
      <w:pPr>
        <w:pStyle w:val="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C218AF">
        <w:rPr>
          <w:sz w:val="28"/>
          <w:szCs w:val="28"/>
        </w:rPr>
        <w:t xml:space="preserve">Рекомендации </w:t>
      </w:r>
      <w:r w:rsidR="008F61DB">
        <w:rPr>
          <w:sz w:val="28"/>
          <w:szCs w:val="28"/>
        </w:rPr>
        <w:t>родителям</w:t>
      </w:r>
      <w:r w:rsidRPr="00C218AF">
        <w:rPr>
          <w:sz w:val="28"/>
          <w:szCs w:val="28"/>
        </w:rPr>
        <w:t xml:space="preserve"> по предупреждению суицидов у детей</w:t>
      </w:r>
    </w:p>
    <w:p w:rsidR="008F61DB" w:rsidRPr="00C218AF" w:rsidRDefault="008F61DB" w:rsidP="00F54405">
      <w:pPr>
        <w:pStyle w:val="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F54405" w:rsidRDefault="00F54405" w:rsidP="00F54405">
      <w:pPr>
        <w:pStyle w:val="a3"/>
        <w:spacing w:before="0" w:beforeAutospacing="0" w:after="0" w:afterAutospacing="0"/>
        <w:ind w:firstLine="540"/>
        <w:jc w:val="both"/>
      </w:pPr>
      <w:r>
        <w:t>Изучение проблемы суицида среди молодежи показывает, что в целом ряде случаев подростки решались на самоубийство в целях обратить внимание родителей, педагогов, других значимых людей на свои проблемы и протестовали таким страшным образом против бездушия, безразличия, цинизма и жестокости взрослых. Решаются на такой шаг, как правило, замкнутые, ранимые по характеру подростки от ощущения одиночества, собственной ненужности, стрессов и утраты смысла жизни.</w:t>
      </w:r>
    </w:p>
    <w:p w:rsidR="00F54405" w:rsidRDefault="00F54405" w:rsidP="00F54405">
      <w:pPr>
        <w:pStyle w:val="a3"/>
        <w:spacing w:before="0" w:beforeAutospacing="0" w:after="0" w:afterAutospacing="0"/>
        <w:ind w:firstLine="540"/>
        <w:jc w:val="both"/>
      </w:pPr>
      <w:r>
        <w:t>Своевременная психологическая поддержка, доброе участие, оказанное подросткам в трудной жизненной ситуации, помогли бы избежать трагедии.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самоубийству.</w:t>
      </w:r>
    </w:p>
    <w:p w:rsidR="00F54405" w:rsidRDefault="00F54405" w:rsidP="00F54405">
      <w:pPr>
        <w:pStyle w:val="a3"/>
        <w:spacing w:before="0" w:beforeAutospacing="0" w:after="0" w:afterAutospacing="0"/>
        <w:jc w:val="both"/>
      </w:pPr>
      <w:r>
        <w:t xml:space="preserve">За любое суицидальное поведение ребёнка в ответе взрослые! </w:t>
      </w:r>
    </w:p>
    <w:p w:rsidR="00F54405" w:rsidRDefault="00F54405" w:rsidP="00F54405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  <w:i/>
          <w:iCs/>
        </w:rPr>
        <w:t xml:space="preserve">Суицид </w:t>
      </w:r>
      <w:r>
        <w:t>- намеренное, умышленное лишение себя жизни, может иметь место, если проблема остается актуальной и нерешенной в течение продолжительного времени и при этом ребенок или подросток ни с кем из своего окружения не делится личными переживаниями.</w:t>
      </w:r>
    </w:p>
    <w:p w:rsidR="00F54405" w:rsidRDefault="00F54405" w:rsidP="00F54405">
      <w:pPr>
        <w:pStyle w:val="a3"/>
        <w:spacing w:before="0" w:beforeAutospacing="0" w:after="0" w:afterAutospacing="0"/>
        <w:ind w:firstLine="540"/>
        <w:jc w:val="both"/>
      </w:pPr>
      <w:r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F54405" w:rsidRDefault="00F54405" w:rsidP="00F54405">
      <w:pPr>
        <w:pStyle w:val="a3"/>
        <w:spacing w:before="0" w:beforeAutospacing="0" w:after="0" w:afterAutospacing="0"/>
        <w:ind w:firstLine="540"/>
        <w:jc w:val="both"/>
      </w:pPr>
      <w:r>
        <w:t xml:space="preserve">Подросток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</w:p>
    <w:p w:rsidR="00F54405" w:rsidRDefault="00F54405" w:rsidP="00F54405">
      <w:pPr>
        <w:pStyle w:val="a3"/>
        <w:spacing w:before="0" w:beforeAutospacing="0" w:after="0" w:afterAutospacing="0"/>
        <w:ind w:firstLine="540"/>
        <w:jc w:val="both"/>
      </w:pPr>
      <w:r>
        <w:rPr>
          <w:i/>
          <w:iCs/>
        </w:rPr>
        <w:t xml:space="preserve">Кроме перечисленных, выделяются еще несколько признаков готовности ребенка к суициду, и при появлении 1-2 из которых следует обратить особое внимание: </w:t>
      </w:r>
    </w:p>
    <w:p w:rsidR="00F54405" w:rsidRDefault="00F54405" w:rsidP="00F54405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>
        <w:t xml:space="preserve">утрата интереса к любимым занятиям, снижение активности, апатия, безволие; </w:t>
      </w:r>
    </w:p>
    <w:p w:rsidR="00F54405" w:rsidRDefault="00F54405" w:rsidP="00F54405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>
        <w:t xml:space="preserve">пренебрежение собственным видом, неряшливость; </w:t>
      </w:r>
    </w:p>
    <w:p w:rsidR="00F54405" w:rsidRDefault="00F54405" w:rsidP="00F54405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>
        <w:t xml:space="preserve">появление тяги к уединению, отдаление от близких людей; </w:t>
      </w:r>
    </w:p>
    <w:p w:rsidR="00F54405" w:rsidRDefault="00F54405" w:rsidP="00F54405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>
        <w:t xml:space="preserve">резкие перепады настроения, неадекватная реакция на слова, беспричинные слезы, медленная и маловыразительная речь; </w:t>
      </w:r>
    </w:p>
    <w:p w:rsidR="00F54405" w:rsidRDefault="00F54405" w:rsidP="00F54405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>
        <w:t xml:space="preserve">внезапное снижение успеваемости и рассеянность; </w:t>
      </w:r>
    </w:p>
    <w:p w:rsidR="00F54405" w:rsidRDefault="00F54405" w:rsidP="00F54405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>
        <w:t xml:space="preserve">плохое поведение в школе, прогулы, нарушения дисциплины; </w:t>
      </w:r>
    </w:p>
    <w:p w:rsidR="00F54405" w:rsidRDefault="00F54405" w:rsidP="00F54405">
      <w:pPr>
        <w:numPr>
          <w:ilvl w:val="1"/>
          <w:numId w:val="1"/>
        </w:numPr>
        <w:tabs>
          <w:tab w:val="num" w:pos="0"/>
        </w:tabs>
        <w:ind w:left="0" w:firstLine="540"/>
        <w:jc w:val="both"/>
      </w:pPr>
      <w:r>
        <w:t xml:space="preserve">склонность к риску и неоправданным и опрометчивым поступкам; </w:t>
      </w:r>
    </w:p>
    <w:p w:rsidR="00F54405" w:rsidRPr="00C218AF" w:rsidRDefault="00F54405" w:rsidP="00F54405">
      <w:pPr>
        <w:numPr>
          <w:ilvl w:val="1"/>
          <w:numId w:val="1"/>
        </w:numPr>
        <w:tabs>
          <w:tab w:val="num" w:pos="0"/>
        </w:tabs>
        <w:ind w:left="0" w:firstLine="540"/>
        <w:jc w:val="both"/>
        <w:rPr>
          <w:spacing w:val="-20"/>
        </w:rPr>
      </w:pPr>
      <w:r w:rsidRPr="00C218AF">
        <w:rPr>
          <w:spacing w:val="-20"/>
        </w:rPr>
        <w:t xml:space="preserve">проблемы со здоровьем: потеря аппетита, плохое самочувствие, бессонница, кошмары во сне; </w:t>
      </w:r>
    </w:p>
    <w:p w:rsidR="00F54405" w:rsidRDefault="00F54405" w:rsidP="00F54405">
      <w:pPr>
        <w:numPr>
          <w:ilvl w:val="1"/>
          <w:numId w:val="1"/>
        </w:numPr>
        <w:tabs>
          <w:tab w:val="clear" w:pos="900"/>
        </w:tabs>
        <w:ind w:left="0" w:firstLine="720"/>
        <w:jc w:val="both"/>
      </w:pPr>
      <w:r>
        <w:t xml:space="preserve">безразличное расставание с вещами или деньгами, раздаривание их; </w:t>
      </w:r>
    </w:p>
    <w:p w:rsidR="00F54405" w:rsidRDefault="00F54405" w:rsidP="00F54405">
      <w:pPr>
        <w:numPr>
          <w:ilvl w:val="1"/>
          <w:numId w:val="1"/>
        </w:numPr>
        <w:tabs>
          <w:tab w:val="clear" w:pos="900"/>
          <w:tab w:val="num" w:pos="0"/>
        </w:tabs>
        <w:ind w:left="0" w:firstLine="540"/>
        <w:jc w:val="both"/>
      </w:pPr>
      <w:r>
        <w:t xml:space="preserve">стремление привести дела в порядок, подвести итоги, просить прощение за все, что было; </w:t>
      </w:r>
    </w:p>
    <w:p w:rsidR="00F54405" w:rsidRDefault="00F54405" w:rsidP="00F54405">
      <w:pPr>
        <w:numPr>
          <w:ilvl w:val="1"/>
          <w:numId w:val="1"/>
        </w:numPr>
        <w:tabs>
          <w:tab w:val="clear" w:pos="900"/>
          <w:tab w:val="num" w:pos="0"/>
        </w:tabs>
        <w:ind w:left="0" w:firstLine="720"/>
        <w:jc w:val="both"/>
      </w:pPr>
      <w:r>
        <w:t xml:space="preserve">самообвинения или наоборот - признание в зависимости от других; </w:t>
      </w:r>
    </w:p>
    <w:p w:rsidR="00F54405" w:rsidRDefault="00F54405" w:rsidP="00F54405">
      <w:pPr>
        <w:numPr>
          <w:ilvl w:val="1"/>
          <w:numId w:val="1"/>
        </w:numPr>
        <w:tabs>
          <w:tab w:val="clear" w:pos="900"/>
          <w:tab w:val="num" w:pos="0"/>
        </w:tabs>
        <w:ind w:left="0" w:firstLine="540"/>
        <w:jc w:val="both"/>
      </w:pPr>
      <w:r>
        <w:t xml:space="preserve">шутки и иронические высказывания либо философские размышления на тему смерти. </w:t>
      </w:r>
    </w:p>
    <w:p w:rsidR="00F54405" w:rsidRPr="00C218AF" w:rsidRDefault="00F54405" w:rsidP="00F54405">
      <w:pPr>
        <w:pStyle w:val="a3"/>
        <w:spacing w:before="0" w:beforeAutospacing="0" w:after="0" w:afterAutospacing="0"/>
        <w:ind w:firstLine="720"/>
        <w:jc w:val="both"/>
        <w:rPr>
          <w:spacing w:val="-20"/>
        </w:rPr>
      </w:pPr>
      <w:r w:rsidRPr="00C218AF">
        <w:rPr>
          <w:spacing w:val="-20"/>
        </w:rPr>
        <w:t xml:space="preserve">Если вы заметили у ребенка суицидальные наклонности, постарайтесь поговорить с ним по душам. Не стоит задавать вопрос о суициде внезапно, если человек сам не затрагивает эту тему. Можно попытаться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</w:t>
      </w:r>
    </w:p>
    <w:p w:rsidR="008F61DB" w:rsidRDefault="008F61DB" w:rsidP="00F5440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F54405" w:rsidRDefault="00F54405" w:rsidP="00F5440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Если замечена склонность несовершеннолетнего к суициду, следующие советы помогут изменить ситуацию.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36"/>
        <w:gridCol w:w="3312"/>
      </w:tblGrid>
      <w:tr w:rsidR="00F54405" w:rsidTr="00321930">
        <w:tc>
          <w:tcPr>
            <w:tcW w:w="2088" w:type="dxa"/>
          </w:tcPr>
          <w:p w:rsidR="00F54405" w:rsidRDefault="00F54405" w:rsidP="00321930">
            <w:pPr>
              <w:pStyle w:val="a3"/>
              <w:spacing w:before="0" w:beforeAutospacing="0" w:after="0" w:afterAutospacing="0"/>
              <w:jc w:val="center"/>
            </w:pPr>
            <w:r w:rsidRPr="00321930">
              <w:rPr>
                <w:rStyle w:val="a4"/>
                <w:i/>
                <w:iCs/>
                <w:sz w:val="20"/>
                <w:szCs w:val="20"/>
              </w:rPr>
              <w:t>Если Вы слышите</w:t>
            </w:r>
          </w:p>
        </w:tc>
        <w:tc>
          <w:tcPr>
            <w:tcW w:w="4536" w:type="dxa"/>
          </w:tcPr>
          <w:p w:rsidR="00F54405" w:rsidRDefault="00F54405" w:rsidP="00321930">
            <w:pPr>
              <w:pStyle w:val="a3"/>
              <w:spacing w:before="0" w:beforeAutospacing="0" w:after="0" w:afterAutospacing="0"/>
              <w:jc w:val="center"/>
            </w:pPr>
            <w:r w:rsidRPr="00321930">
              <w:rPr>
                <w:rStyle w:val="a4"/>
                <w:i/>
                <w:iCs/>
                <w:sz w:val="20"/>
                <w:szCs w:val="20"/>
              </w:rPr>
              <w:t>Обязательно скажите</w:t>
            </w:r>
          </w:p>
        </w:tc>
        <w:tc>
          <w:tcPr>
            <w:tcW w:w="3312" w:type="dxa"/>
          </w:tcPr>
          <w:p w:rsidR="00F54405" w:rsidRDefault="00F54405" w:rsidP="00321930">
            <w:pPr>
              <w:pStyle w:val="a3"/>
              <w:spacing w:before="0" w:beforeAutospacing="0" w:after="0" w:afterAutospacing="0"/>
              <w:jc w:val="center"/>
            </w:pPr>
            <w:r w:rsidRPr="00321930">
              <w:rPr>
                <w:rStyle w:val="a4"/>
                <w:i/>
                <w:iCs/>
                <w:sz w:val="20"/>
                <w:szCs w:val="20"/>
              </w:rPr>
              <w:t>Запрещено говорить</w:t>
            </w:r>
          </w:p>
        </w:tc>
      </w:tr>
      <w:tr w:rsidR="00F54405" w:rsidTr="00321930">
        <w:tc>
          <w:tcPr>
            <w:tcW w:w="2088" w:type="dxa"/>
          </w:tcPr>
          <w:p w:rsidR="00F54405" w:rsidRDefault="00F54405" w:rsidP="00321930">
            <w:pPr>
              <w:pStyle w:val="a3"/>
              <w:spacing w:before="0" w:beforeAutospacing="0" w:after="0" w:afterAutospacing="0"/>
              <w:jc w:val="both"/>
            </w:pPr>
            <w:r w:rsidRPr="00321930">
              <w:rPr>
                <w:sz w:val="20"/>
                <w:szCs w:val="20"/>
              </w:rPr>
              <w:t>«Ненавижу всех…»</w:t>
            </w:r>
          </w:p>
        </w:tc>
        <w:tc>
          <w:tcPr>
            <w:tcW w:w="4536" w:type="dxa"/>
          </w:tcPr>
          <w:p w:rsidR="00F54405" w:rsidRDefault="00F54405" w:rsidP="00321930">
            <w:pPr>
              <w:pStyle w:val="a3"/>
              <w:spacing w:before="0" w:beforeAutospacing="0" w:after="0" w:afterAutospacing="0"/>
              <w:jc w:val="both"/>
            </w:pPr>
            <w:r w:rsidRPr="00321930">
              <w:rPr>
                <w:sz w:val="20"/>
                <w:szCs w:val="20"/>
              </w:rPr>
              <w:t>«Чувствую, что что-то происходит. Давай поговорим об этом»</w:t>
            </w:r>
          </w:p>
        </w:tc>
        <w:tc>
          <w:tcPr>
            <w:tcW w:w="3312" w:type="dxa"/>
          </w:tcPr>
          <w:p w:rsidR="00F54405" w:rsidRDefault="00F54405" w:rsidP="00321930">
            <w:pPr>
              <w:pStyle w:val="a3"/>
              <w:spacing w:before="0" w:beforeAutospacing="0" w:after="0" w:afterAutospacing="0"/>
              <w:jc w:val="both"/>
            </w:pPr>
            <w:r w:rsidRPr="00321930">
              <w:rPr>
                <w:sz w:val="20"/>
                <w:szCs w:val="20"/>
              </w:rPr>
              <w:t>«Когда я был в твоем возрасте…да ты просто несешь чушь!»</w:t>
            </w:r>
          </w:p>
        </w:tc>
      </w:tr>
      <w:tr w:rsidR="00F54405" w:rsidTr="00321930">
        <w:tc>
          <w:tcPr>
            <w:tcW w:w="2088" w:type="dxa"/>
          </w:tcPr>
          <w:p w:rsidR="00F54405" w:rsidRDefault="00F54405" w:rsidP="00321930">
            <w:pPr>
              <w:pStyle w:val="a3"/>
              <w:spacing w:before="0" w:beforeAutospacing="0" w:after="0" w:afterAutospacing="0"/>
              <w:jc w:val="both"/>
            </w:pPr>
            <w:r w:rsidRPr="00321930">
              <w:rPr>
                <w:sz w:val="20"/>
                <w:szCs w:val="20"/>
              </w:rPr>
              <w:t>«Все безнадежно и бессмысленно»</w:t>
            </w:r>
          </w:p>
        </w:tc>
        <w:tc>
          <w:tcPr>
            <w:tcW w:w="4536" w:type="dxa"/>
          </w:tcPr>
          <w:p w:rsidR="00F54405" w:rsidRDefault="00F54405" w:rsidP="00321930">
            <w:pPr>
              <w:pStyle w:val="a3"/>
              <w:spacing w:before="0" w:beforeAutospacing="0" w:after="0" w:afterAutospacing="0"/>
              <w:jc w:val="both"/>
            </w:pPr>
            <w:r w:rsidRPr="00321930">
              <w:rPr>
                <w:sz w:val="20"/>
                <w:szCs w:val="20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3312" w:type="dxa"/>
          </w:tcPr>
          <w:p w:rsidR="00F54405" w:rsidRDefault="00F54405" w:rsidP="00321930">
            <w:pPr>
              <w:pStyle w:val="a3"/>
              <w:spacing w:before="0" w:beforeAutospacing="0" w:after="0" w:afterAutospacing="0"/>
              <w:jc w:val="both"/>
            </w:pPr>
            <w:r w:rsidRPr="00321930">
              <w:rPr>
                <w:sz w:val="20"/>
                <w:szCs w:val="20"/>
              </w:rPr>
              <w:t>«Когда я был в твоем возрасте…да ты просто несешь чушь!»</w:t>
            </w:r>
          </w:p>
        </w:tc>
      </w:tr>
      <w:tr w:rsidR="00C218AF" w:rsidTr="00321930">
        <w:tc>
          <w:tcPr>
            <w:tcW w:w="2088" w:type="dxa"/>
            <w:vAlign w:val="center"/>
          </w:tcPr>
          <w:p w:rsidR="00C218AF" w:rsidRDefault="00C218AF" w:rsidP="00321930">
            <w:pPr>
              <w:pStyle w:val="a3"/>
              <w:spacing w:before="0" w:beforeAutospacing="0" w:after="0" w:afterAutospacing="0"/>
              <w:jc w:val="both"/>
            </w:pPr>
            <w:r w:rsidRPr="00321930">
              <w:rPr>
                <w:sz w:val="20"/>
                <w:szCs w:val="20"/>
              </w:rPr>
              <w:t>«Всем было бы лучше без меня!»</w:t>
            </w:r>
            <w:r>
              <w:t xml:space="preserve"> </w:t>
            </w:r>
          </w:p>
        </w:tc>
        <w:tc>
          <w:tcPr>
            <w:tcW w:w="4536" w:type="dxa"/>
            <w:vAlign w:val="center"/>
          </w:tcPr>
          <w:p w:rsidR="00C218AF" w:rsidRDefault="00C218AF" w:rsidP="00321930">
            <w:pPr>
              <w:pStyle w:val="a3"/>
              <w:spacing w:before="0" w:beforeAutospacing="0" w:after="0" w:afterAutospacing="0"/>
              <w:ind w:firstLine="540"/>
              <w:jc w:val="both"/>
            </w:pPr>
            <w:r w:rsidRPr="00321930">
              <w:rPr>
                <w:sz w:val="20"/>
                <w:szCs w:val="20"/>
              </w:rPr>
              <w:t xml:space="preserve">«Ты много значишь для меня, для нас. Меня беспокоит твое настроение. Поговорим об </w:t>
            </w:r>
            <w:r w:rsidRPr="00321930">
              <w:rPr>
                <w:sz w:val="20"/>
                <w:szCs w:val="20"/>
              </w:rPr>
              <w:lastRenderedPageBreak/>
              <w:t>этом»</w:t>
            </w:r>
            <w:r>
              <w:t xml:space="preserve"> </w:t>
            </w:r>
          </w:p>
        </w:tc>
        <w:tc>
          <w:tcPr>
            <w:tcW w:w="3312" w:type="dxa"/>
            <w:vAlign w:val="center"/>
          </w:tcPr>
          <w:p w:rsidR="00C218AF" w:rsidRDefault="00C218AF" w:rsidP="00321930">
            <w:pPr>
              <w:pStyle w:val="a3"/>
              <w:spacing w:before="0" w:beforeAutospacing="0" w:after="0" w:afterAutospacing="0"/>
              <w:jc w:val="both"/>
            </w:pPr>
            <w:r w:rsidRPr="00321930">
              <w:rPr>
                <w:sz w:val="20"/>
                <w:szCs w:val="20"/>
              </w:rPr>
              <w:lastRenderedPageBreak/>
              <w:t>«Не говори глупостей. Поговорим о другом.»</w:t>
            </w:r>
            <w:r>
              <w:t xml:space="preserve"> </w:t>
            </w:r>
          </w:p>
        </w:tc>
      </w:tr>
      <w:tr w:rsidR="00C218AF" w:rsidTr="00321930">
        <w:tc>
          <w:tcPr>
            <w:tcW w:w="2088" w:type="dxa"/>
            <w:vAlign w:val="center"/>
          </w:tcPr>
          <w:p w:rsidR="00C218AF" w:rsidRDefault="00C218AF" w:rsidP="00321930">
            <w:pPr>
              <w:pStyle w:val="a3"/>
              <w:spacing w:before="0" w:beforeAutospacing="0" w:after="0" w:afterAutospacing="0"/>
              <w:jc w:val="both"/>
            </w:pPr>
            <w:r w:rsidRPr="00321930">
              <w:rPr>
                <w:sz w:val="20"/>
                <w:szCs w:val="20"/>
              </w:rPr>
              <w:lastRenderedPageBreak/>
              <w:t>«Вы не понимаете меня!»</w:t>
            </w:r>
            <w:r>
              <w:t xml:space="preserve"> </w:t>
            </w:r>
          </w:p>
        </w:tc>
        <w:tc>
          <w:tcPr>
            <w:tcW w:w="4536" w:type="dxa"/>
            <w:vAlign w:val="center"/>
          </w:tcPr>
          <w:p w:rsidR="00C218AF" w:rsidRDefault="00C218AF" w:rsidP="00321930">
            <w:pPr>
              <w:pStyle w:val="a3"/>
              <w:spacing w:before="0" w:beforeAutospacing="0" w:after="0" w:afterAutospacing="0"/>
              <w:ind w:firstLine="540"/>
              <w:jc w:val="both"/>
            </w:pPr>
            <w:r w:rsidRPr="00321930">
              <w:rPr>
                <w:sz w:val="20"/>
                <w:szCs w:val="20"/>
              </w:rPr>
              <w:t>«Расскажи мне, что ты чувствуешь. Я действительно хочу тебя понять»</w:t>
            </w:r>
            <w:r>
              <w:t xml:space="preserve"> </w:t>
            </w:r>
          </w:p>
        </w:tc>
        <w:tc>
          <w:tcPr>
            <w:tcW w:w="3312" w:type="dxa"/>
            <w:vAlign w:val="center"/>
          </w:tcPr>
          <w:p w:rsidR="00C218AF" w:rsidRDefault="00C218AF" w:rsidP="00321930">
            <w:pPr>
              <w:pStyle w:val="a3"/>
              <w:spacing w:before="0" w:beforeAutospacing="0" w:after="0" w:afterAutospacing="0"/>
              <w:jc w:val="both"/>
            </w:pPr>
            <w:r w:rsidRPr="00321930">
              <w:rPr>
                <w:sz w:val="20"/>
                <w:szCs w:val="20"/>
              </w:rPr>
              <w:t>«Где уж мне тебя понять!»</w:t>
            </w:r>
            <w:r>
              <w:t xml:space="preserve"> </w:t>
            </w:r>
          </w:p>
        </w:tc>
      </w:tr>
      <w:tr w:rsidR="00C218AF" w:rsidTr="00321930">
        <w:tc>
          <w:tcPr>
            <w:tcW w:w="2088" w:type="dxa"/>
            <w:vAlign w:val="center"/>
          </w:tcPr>
          <w:p w:rsidR="00C218AF" w:rsidRDefault="00C218AF" w:rsidP="00321930">
            <w:pPr>
              <w:pStyle w:val="a3"/>
              <w:spacing w:before="0" w:beforeAutospacing="0" w:after="0" w:afterAutospacing="0"/>
              <w:ind w:firstLine="540"/>
              <w:jc w:val="both"/>
            </w:pPr>
            <w:r w:rsidRPr="00321930">
              <w:rPr>
                <w:sz w:val="20"/>
                <w:szCs w:val="20"/>
              </w:rPr>
              <w:t>«Я совершил ужасный поступок»</w:t>
            </w:r>
            <w:r>
              <w:t xml:space="preserve"> </w:t>
            </w:r>
          </w:p>
        </w:tc>
        <w:tc>
          <w:tcPr>
            <w:tcW w:w="4536" w:type="dxa"/>
            <w:vAlign w:val="center"/>
          </w:tcPr>
          <w:p w:rsidR="00C218AF" w:rsidRDefault="00C218AF" w:rsidP="00321930">
            <w:pPr>
              <w:pStyle w:val="a3"/>
              <w:spacing w:before="0" w:beforeAutospacing="0" w:after="0" w:afterAutospacing="0"/>
              <w:ind w:firstLine="540"/>
              <w:jc w:val="both"/>
            </w:pPr>
            <w:r w:rsidRPr="00321930">
              <w:rPr>
                <w:sz w:val="20"/>
                <w:szCs w:val="20"/>
              </w:rPr>
              <w:t>«Я чувствую, что ты ощущаешь вину. Давай поговорим об этом»</w:t>
            </w:r>
            <w:r>
              <w:t xml:space="preserve"> </w:t>
            </w:r>
          </w:p>
        </w:tc>
        <w:tc>
          <w:tcPr>
            <w:tcW w:w="3312" w:type="dxa"/>
            <w:vAlign w:val="center"/>
          </w:tcPr>
          <w:p w:rsidR="00C218AF" w:rsidRDefault="00C218AF" w:rsidP="00321930">
            <w:pPr>
              <w:pStyle w:val="a3"/>
              <w:spacing w:before="0" w:beforeAutospacing="0" w:after="0" w:afterAutospacing="0"/>
              <w:jc w:val="both"/>
            </w:pPr>
            <w:r w:rsidRPr="00321930">
              <w:rPr>
                <w:sz w:val="20"/>
                <w:szCs w:val="20"/>
              </w:rPr>
              <w:t>«И что ты теперь хочешь? Выкладывай немедленно!»</w:t>
            </w:r>
            <w:r>
              <w:t xml:space="preserve"> </w:t>
            </w:r>
          </w:p>
        </w:tc>
      </w:tr>
      <w:tr w:rsidR="00C218AF" w:rsidTr="00321930">
        <w:tc>
          <w:tcPr>
            <w:tcW w:w="2088" w:type="dxa"/>
            <w:vAlign w:val="center"/>
          </w:tcPr>
          <w:p w:rsidR="00C218AF" w:rsidRDefault="00C218AF" w:rsidP="00321930">
            <w:pPr>
              <w:pStyle w:val="a3"/>
              <w:spacing w:before="0" w:beforeAutospacing="0" w:after="0" w:afterAutospacing="0"/>
              <w:ind w:firstLine="540"/>
              <w:jc w:val="both"/>
            </w:pPr>
            <w:r w:rsidRPr="00321930">
              <w:rPr>
                <w:sz w:val="20"/>
                <w:szCs w:val="20"/>
              </w:rPr>
              <w:t>«У меня никогда ничего не получается»</w:t>
            </w:r>
            <w:r>
              <w:t xml:space="preserve"> </w:t>
            </w:r>
          </w:p>
        </w:tc>
        <w:tc>
          <w:tcPr>
            <w:tcW w:w="4536" w:type="dxa"/>
            <w:vAlign w:val="center"/>
          </w:tcPr>
          <w:p w:rsidR="00C218AF" w:rsidRDefault="00C218AF" w:rsidP="00321930">
            <w:pPr>
              <w:pStyle w:val="a3"/>
              <w:spacing w:before="0" w:beforeAutospacing="0" w:after="0" w:afterAutospacing="0"/>
              <w:ind w:firstLine="540"/>
              <w:jc w:val="both"/>
            </w:pPr>
            <w:r w:rsidRPr="00321930">
              <w:rPr>
                <w:sz w:val="20"/>
                <w:szCs w:val="20"/>
              </w:rPr>
              <w:t>«Ты сейчас ощущаешь недостаток сил. Давай обсудим, как это изменить»</w:t>
            </w:r>
            <w:r>
              <w:t xml:space="preserve"> </w:t>
            </w:r>
          </w:p>
        </w:tc>
        <w:tc>
          <w:tcPr>
            <w:tcW w:w="3312" w:type="dxa"/>
            <w:vAlign w:val="center"/>
          </w:tcPr>
          <w:p w:rsidR="00C218AF" w:rsidRDefault="00C218AF" w:rsidP="00321930">
            <w:pPr>
              <w:pStyle w:val="a3"/>
              <w:spacing w:before="0" w:beforeAutospacing="0" w:after="0" w:afterAutospacing="0"/>
              <w:ind w:firstLine="540"/>
              <w:jc w:val="both"/>
            </w:pPr>
            <w:r w:rsidRPr="00321930">
              <w:rPr>
                <w:sz w:val="20"/>
                <w:szCs w:val="20"/>
              </w:rPr>
              <w:t>«Не получается – значит, не старался!»</w:t>
            </w:r>
            <w:r>
              <w:t xml:space="preserve"> </w:t>
            </w:r>
          </w:p>
        </w:tc>
      </w:tr>
    </w:tbl>
    <w:p w:rsidR="00F54405" w:rsidRDefault="00F54405" w:rsidP="00F54405">
      <w:pPr>
        <w:pStyle w:val="a3"/>
        <w:spacing w:before="0" w:beforeAutospacing="0" w:after="0" w:afterAutospacing="0"/>
        <w:ind w:firstLine="720"/>
        <w:jc w:val="both"/>
      </w:pPr>
    </w:p>
    <w:p w:rsidR="00F54405" w:rsidRDefault="00F54405" w:rsidP="00F54405">
      <w:pPr>
        <w:jc w:val="both"/>
      </w:pPr>
      <w:r w:rsidRPr="008F61DB">
        <w:rPr>
          <w:b/>
        </w:rPr>
        <w:t>1</w:t>
      </w:r>
      <w:r>
        <w:t>.</w:t>
      </w:r>
      <w:r w:rsidR="008F61DB">
        <w:t xml:space="preserve"> </w:t>
      </w:r>
      <w:r>
        <w:t xml:space="preserve"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 </w:t>
      </w:r>
    </w:p>
    <w:p w:rsidR="00F54405" w:rsidRDefault="00F54405" w:rsidP="00F54405">
      <w:pPr>
        <w:jc w:val="both"/>
      </w:pPr>
      <w:r w:rsidRPr="008F61DB">
        <w:rPr>
          <w:b/>
        </w:rPr>
        <w:t>2</w:t>
      </w:r>
      <w:r>
        <w:t>.</w:t>
      </w:r>
      <w:r w:rsidR="008F61DB">
        <w:t xml:space="preserve"> </w:t>
      </w:r>
      <w:r>
        <w:t xml:space="preserve">Оцените серьезность намерений и чувств ребенка. Если он или она уже имеют конкретный план суицида, ситуация более острая, чем, если эти планы расплывчаты и неопределенны. </w:t>
      </w:r>
    </w:p>
    <w:p w:rsidR="00F54405" w:rsidRDefault="00F54405" w:rsidP="00F54405">
      <w:pPr>
        <w:jc w:val="both"/>
      </w:pPr>
      <w:r w:rsidRPr="008F61DB">
        <w:rPr>
          <w:b/>
        </w:rPr>
        <w:t>3</w:t>
      </w:r>
      <w:r>
        <w:t>.</w:t>
      </w:r>
      <w:r w:rsidR="008F61DB">
        <w:t xml:space="preserve"> </w:t>
      </w:r>
      <w:r>
        <w:t xml:space="preserve"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 </w:t>
      </w:r>
    </w:p>
    <w:p w:rsidR="00F54405" w:rsidRDefault="00F54405" w:rsidP="00F54405">
      <w:pPr>
        <w:jc w:val="both"/>
      </w:pPr>
      <w:r w:rsidRPr="008F61DB">
        <w:rPr>
          <w:b/>
        </w:rPr>
        <w:t>4</w:t>
      </w:r>
      <w:r>
        <w:t>.</w:t>
      </w:r>
      <w:r w:rsidR="008F61DB">
        <w:t xml:space="preserve"> </w:t>
      </w:r>
      <w:r>
        <w:t xml:space="preserve"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 </w:t>
      </w:r>
    </w:p>
    <w:p w:rsidR="00F54405" w:rsidRDefault="00F54405" w:rsidP="00F54405">
      <w:pPr>
        <w:jc w:val="both"/>
      </w:pPr>
      <w:r w:rsidRPr="008F61DB">
        <w:rPr>
          <w:b/>
        </w:rPr>
        <w:t>5</w:t>
      </w:r>
      <w:r>
        <w:t>.</w:t>
      </w:r>
      <w:r w:rsidR="008F61DB">
        <w:t xml:space="preserve"> </w:t>
      </w:r>
      <w:r>
        <w:t xml:space="preserve"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</w:t>
      </w:r>
    </w:p>
    <w:p w:rsidR="00F54405" w:rsidRDefault="00F54405" w:rsidP="00F54405">
      <w:pPr>
        <w:pStyle w:val="a3"/>
        <w:spacing w:before="0" w:beforeAutospacing="0" w:after="0" w:afterAutospacing="0"/>
        <w:ind w:firstLine="540"/>
        <w:jc w:val="both"/>
      </w:pPr>
      <w:r>
        <w:t xml:space="preserve">Кроме того,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 стороны и ресурсы его личности. </w:t>
      </w:r>
    </w:p>
    <w:p w:rsidR="008F61DB" w:rsidRDefault="008F61DB" w:rsidP="00F54405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F54405" w:rsidRDefault="00F54405" w:rsidP="00F54405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  <w:i/>
          <w:iCs/>
        </w:rPr>
        <w:t>Факторы, препятствующие возникновению суицидального поведения у подростков</w:t>
      </w:r>
    </w:p>
    <w:p w:rsidR="00F54405" w:rsidRDefault="00F54405" w:rsidP="00F54405">
      <w:pPr>
        <w:pStyle w:val="a3"/>
        <w:spacing w:before="0" w:beforeAutospacing="0" w:after="0" w:afterAutospacing="0"/>
        <w:ind w:firstLine="720"/>
        <w:jc w:val="both"/>
      </w:pPr>
      <w:r>
        <w:t>Антисуицидальные факторы личности - это сформированные положительные жизненные установки, жизненная позиция, комплекс личностных факторов и психологические особенности человека, а также душевные переживания, препятствующие осуществлению суицидальных намерений. К ним относятся:</w:t>
      </w:r>
    </w:p>
    <w:p w:rsidR="00F54405" w:rsidRDefault="00F54405" w:rsidP="00F54405">
      <w:pPr>
        <w:jc w:val="both"/>
      </w:pPr>
      <w:r>
        <w:t xml:space="preserve">- эмоциональная привязанность к значимым родным и близким; </w:t>
      </w:r>
    </w:p>
    <w:p w:rsidR="00F54405" w:rsidRDefault="00F54405" w:rsidP="00F54405">
      <w:pPr>
        <w:jc w:val="both"/>
      </w:pPr>
      <w:r>
        <w:t xml:space="preserve">- выраженное чувство долга, обязательность; </w:t>
      </w:r>
    </w:p>
    <w:p w:rsidR="00F54405" w:rsidRDefault="00F54405" w:rsidP="00F54405">
      <w:pPr>
        <w:jc w:val="both"/>
      </w:pPr>
      <w:r>
        <w:t xml:space="preserve">-концентрация внимания на состоянии собственного здоровья, боязнь причинения себе физического ущерба; </w:t>
      </w:r>
    </w:p>
    <w:p w:rsidR="00F54405" w:rsidRDefault="00F54405" w:rsidP="00F54405">
      <w:pPr>
        <w:jc w:val="both"/>
      </w:pPr>
      <w:r>
        <w:t xml:space="preserve">- 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 </w:t>
      </w:r>
    </w:p>
    <w:p w:rsidR="00F54405" w:rsidRDefault="00F54405" w:rsidP="00F54405">
      <w:pPr>
        <w:jc w:val="both"/>
      </w:pPr>
      <w:r>
        <w:t xml:space="preserve">- убеждения о неиспользованных жизненных возможностях; </w:t>
      </w:r>
    </w:p>
    <w:p w:rsidR="00F54405" w:rsidRDefault="00F54405" w:rsidP="00F54405">
      <w:pPr>
        <w:jc w:val="both"/>
      </w:pPr>
      <w:r>
        <w:t xml:space="preserve">- наличие жизненных, творческих, семейных и других планов, замыслов; </w:t>
      </w:r>
    </w:p>
    <w:p w:rsidR="00F54405" w:rsidRDefault="00F54405" w:rsidP="00F54405">
      <w:pPr>
        <w:jc w:val="both"/>
      </w:pPr>
      <w:r>
        <w:t xml:space="preserve">- наличие духовных, нравственных и эстетических критериев в мышлении; </w:t>
      </w:r>
    </w:p>
    <w:p w:rsidR="00F54405" w:rsidRDefault="00F54405" w:rsidP="00F54405">
      <w:pPr>
        <w:jc w:val="both"/>
      </w:pPr>
      <w:r>
        <w:t xml:space="preserve">- психологическая гибкость и адаптированность, умение компенсировать негативные личные переживания, использовать методы снятия психической напряженности. </w:t>
      </w:r>
    </w:p>
    <w:p w:rsidR="00F54405" w:rsidRDefault="00F54405" w:rsidP="00F54405">
      <w:pPr>
        <w:jc w:val="both"/>
      </w:pPr>
      <w:r>
        <w:t xml:space="preserve">- наличие актуальных жизненных ценностей, целей; </w:t>
      </w:r>
    </w:p>
    <w:p w:rsidR="00F54405" w:rsidRDefault="00F54405" w:rsidP="00F54405">
      <w:pPr>
        <w:jc w:val="both"/>
      </w:pPr>
      <w:r>
        <w:t xml:space="preserve">- проявление интереса к жизни; </w:t>
      </w:r>
    </w:p>
    <w:p w:rsidR="00F54405" w:rsidRDefault="00F54405" w:rsidP="00F54405">
      <w:pPr>
        <w:jc w:val="both"/>
      </w:pPr>
      <w:r>
        <w:t xml:space="preserve">- привязанность к родственникам, близким людям, степень значимости отношений с ними; </w:t>
      </w:r>
    </w:p>
    <w:p w:rsidR="00F54405" w:rsidRDefault="00F54405" w:rsidP="00F54405">
      <w:pPr>
        <w:jc w:val="both"/>
      </w:pPr>
      <w:r>
        <w:t xml:space="preserve">- уровень религиозности и боязнь греха самоубийства; </w:t>
      </w:r>
    </w:p>
    <w:p w:rsidR="00F54405" w:rsidRDefault="00F54405" w:rsidP="00F54405">
      <w:pPr>
        <w:jc w:val="both"/>
      </w:pPr>
      <w:r>
        <w:t xml:space="preserve">- планирование своего ближайшего будущего и перспектив жизни; </w:t>
      </w:r>
    </w:p>
    <w:p w:rsidR="00F54405" w:rsidRDefault="00F54405" w:rsidP="00F54405">
      <w:pPr>
        <w:jc w:val="both"/>
      </w:pPr>
      <w:r>
        <w:t xml:space="preserve">- негативная проекция своего внешнего вида после самоубийства. </w:t>
      </w:r>
    </w:p>
    <w:p w:rsidR="00F54405" w:rsidRDefault="00F54405" w:rsidP="00F54405">
      <w:pPr>
        <w:ind w:firstLine="540"/>
        <w:jc w:val="both"/>
      </w:pPr>
    </w:p>
    <w:sectPr w:rsidR="00F54405" w:rsidSect="00C218AF">
      <w:headerReference w:type="even" r:id="rId7"/>
      <w:headerReference w:type="default" r:id="rId8"/>
      <w:pgSz w:w="11906" w:h="16838"/>
      <w:pgMar w:top="719" w:right="56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22" w:rsidRDefault="002E6222">
      <w:r>
        <w:separator/>
      </w:r>
    </w:p>
  </w:endnote>
  <w:endnote w:type="continuationSeparator" w:id="1">
    <w:p w:rsidR="002E6222" w:rsidRDefault="002E6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22" w:rsidRDefault="002E6222">
      <w:r>
        <w:separator/>
      </w:r>
    </w:p>
  </w:footnote>
  <w:footnote w:type="continuationSeparator" w:id="1">
    <w:p w:rsidR="002E6222" w:rsidRDefault="002E6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AF" w:rsidRDefault="00C218AF" w:rsidP="00785B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8AF" w:rsidRDefault="00C218AF" w:rsidP="00C218A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AF" w:rsidRDefault="00C218AF" w:rsidP="00785B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39F0">
      <w:rPr>
        <w:rStyle w:val="a7"/>
        <w:noProof/>
      </w:rPr>
      <w:t>2</w:t>
    </w:r>
    <w:r>
      <w:rPr>
        <w:rStyle w:val="a7"/>
      </w:rPr>
      <w:fldChar w:fldCharType="end"/>
    </w:r>
  </w:p>
  <w:p w:rsidR="00C218AF" w:rsidRDefault="00C218AF" w:rsidP="00C218A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5009"/>
    <w:multiLevelType w:val="multilevel"/>
    <w:tmpl w:val="90D0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405"/>
    <w:rsid w:val="002E6222"/>
    <w:rsid w:val="00321930"/>
    <w:rsid w:val="004639F0"/>
    <w:rsid w:val="00785BA9"/>
    <w:rsid w:val="008F61DB"/>
    <w:rsid w:val="00C218AF"/>
    <w:rsid w:val="00F5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544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544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4405"/>
    <w:rPr>
      <w:b/>
      <w:bCs/>
    </w:rPr>
  </w:style>
  <w:style w:type="table" w:styleId="a5">
    <w:name w:val="Table Grid"/>
    <w:basedOn w:val="a1"/>
    <w:rsid w:val="00F54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218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для родителей по предупреждению суицидов у детей</vt:lpstr>
    </vt:vector>
  </TitlesOfParts>
  <Company>Hewlett-Packard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родителей по предупреждению суицидов у детей</dc:title>
  <dc:creator>gordiole</dc:creator>
  <cp:lastModifiedBy>301-2</cp:lastModifiedBy>
  <cp:revision>2</cp:revision>
  <cp:lastPrinted>2015-04-19T07:20:00Z</cp:lastPrinted>
  <dcterms:created xsi:type="dcterms:W3CDTF">2018-03-01T06:07:00Z</dcterms:created>
  <dcterms:modified xsi:type="dcterms:W3CDTF">2018-03-01T06:07:00Z</dcterms:modified>
</cp:coreProperties>
</file>